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5E" w:rsidRPr="00E95AAF" w:rsidRDefault="007E085E" w:rsidP="007E085E">
      <w:pPr>
        <w:pStyle w:val="4"/>
        <w:spacing w:before="0" w:after="0"/>
        <w:jc w:val="center"/>
        <w:rPr>
          <w:b w:val="0"/>
          <w:sz w:val="24"/>
          <w:szCs w:val="24"/>
        </w:rPr>
      </w:pPr>
      <w:r w:rsidRPr="00E95AAF">
        <w:rPr>
          <w:b w:val="0"/>
          <w:noProof/>
          <w:sz w:val="24"/>
          <w:szCs w:val="24"/>
          <w:lang w:eastAsia="ru-RU"/>
        </w:rPr>
        <w:drawing>
          <wp:inline distT="0" distB="0" distL="0" distR="0">
            <wp:extent cx="523875" cy="628650"/>
            <wp:effectExtent l="0" t="0" r="9525" b="0"/>
            <wp:docPr id="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23875" cy="628650"/>
                    </a:xfrm>
                    <a:prstGeom prst="rect">
                      <a:avLst/>
                    </a:prstGeom>
                    <a:noFill/>
                    <a:ln>
                      <a:noFill/>
                    </a:ln>
                  </pic:spPr>
                </pic:pic>
              </a:graphicData>
            </a:graphic>
          </wp:inline>
        </w:drawing>
      </w:r>
    </w:p>
    <w:p w:rsidR="007E085E" w:rsidRPr="00E95AAF" w:rsidRDefault="007E085E" w:rsidP="007E085E">
      <w:pPr>
        <w:pStyle w:val="4"/>
        <w:spacing w:before="0" w:after="0"/>
        <w:jc w:val="center"/>
        <w:rPr>
          <w:b w:val="0"/>
          <w:sz w:val="24"/>
          <w:szCs w:val="24"/>
        </w:rPr>
      </w:pPr>
      <w:r w:rsidRPr="00E95AAF">
        <w:rPr>
          <w:b w:val="0"/>
          <w:sz w:val="24"/>
          <w:szCs w:val="24"/>
        </w:rPr>
        <w:t xml:space="preserve">                                               </w:t>
      </w:r>
    </w:p>
    <w:p w:rsidR="007E085E" w:rsidRPr="00E95AAF" w:rsidRDefault="007E085E" w:rsidP="007E085E">
      <w:pPr>
        <w:pStyle w:val="4"/>
        <w:spacing w:before="0" w:after="0"/>
        <w:jc w:val="center"/>
        <w:rPr>
          <w:b w:val="0"/>
          <w:spacing w:val="40"/>
          <w:sz w:val="24"/>
          <w:szCs w:val="24"/>
        </w:rPr>
      </w:pPr>
      <w:r w:rsidRPr="00E95AAF">
        <w:rPr>
          <w:b w:val="0"/>
          <w:spacing w:val="40"/>
          <w:sz w:val="24"/>
          <w:szCs w:val="24"/>
        </w:rPr>
        <w:t xml:space="preserve">АДМИНИСТРАЦИЯ </w:t>
      </w:r>
    </w:p>
    <w:p w:rsidR="007E085E" w:rsidRPr="00E95AAF" w:rsidRDefault="007E085E" w:rsidP="007E085E">
      <w:pPr>
        <w:pStyle w:val="4"/>
        <w:spacing w:before="0" w:after="0"/>
        <w:jc w:val="center"/>
        <w:rPr>
          <w:b w:val="0"/>
          <w:sz w:val="24"/>
          <w:szCs w:val="24"/>
        </w:rPr>
      </w:pPr>
      <w:r w:rsidRPr="00E95AAF">
        <w:rPr>
          <w:b w:val="0"/>
          <w:spacing w:val="40"/>
          <w:sz w:val="24"/>
          <w:szCs w:val="24"/>
        </w:rPr>
        <w:t>ПАНИНСКОГО МУНИЦИПАЛЬНОГО РАЙОНА ВОРОНЕЖСКОЙ ОБЛАСТИ</w:t>
      </w:r>
    </w:p>
    <w:p w:rsidR="007E085E" w:rsidRPr="00E95AAF" w:rsidRDefault="007E085E" w:rsidP="007E085E">
      <w:pPr>
        <w:pStyle w:val="a7"/>
        <w:jc w:val="center"/>
        <w:rPr>
          <w:rFonts w:ascii="Times New Roman" w:hAnsi="Times New Roman"/>
          <w:spacing w:val="60"/>
          <w:sz w:val="24"/>
          <w:szCs w:val="24"/>
        </w:rPr>
      </w:pPr>
    </w:p>
    <w:p w:rsidR="007E085E" w:rsidRPr="00E95AAF" w:rsidRDefault="007E085E" w:rsidP="007E085E">
      <w:pPr>
        <w:pStyle w:val="a7"/>
        <w:jc w:val="center"/>
        <w:rPr>
          <w:rFonts w:ascii="Times New Roman" w:hAnsi="Times New Roman"/>
          <w:spacing w:val="60"/>
          <w:sz w:val="24"/>
          <w:szCs w:val="24"/>
        </w:rPr>
      </w:pPr>
      <w:r w:rsidRPr="00E95AAF">
        <w:rPr>
          <w:rFonts w:ascii="Times New Roman" w:hAnsi="Times New Roman"/>
          <w:spacing w:val="60"/>
          <w:sz w:val="24"/>
          <w:szCs w:val="24"/>
        </w:rPr>
        <w:t>ПОСТАНОВЛЕНИЕ</w:t>
      </w:r>
    </w:p>
    <w:p w:rsidR="007E085E" w:rsidRPr="00E95AAF" w:rsidRDefault="007E085E" w:rsidP="007E085E">
      <w:pPr>
        <w:pStyle w:val="a7"/>
        <w:tabs>
          <w:tab w:val="left" w:pos="7513"/>
        </w:tabs>
        <w:rPr>
          <w:rFonts w:ascii="Times New Roman" w:hAnsi="Times New Roman"/>
          <w:sz w:val="24"/>
          <w:szCs w:val="24"/>
        </w:rPr>
      </w:pPr>
    </w:p>
    <w:p w:rsidR="007E085E" w:rsidRPr="00E95AAF" w:rsidRDefault="007E085E" w:rsidP="007E085E">
      <w:pPr>
        <w:pStyle w:val="a7"/>
        <w:tabs>
          <w:tab w:val="left" w:pos="7809"/>
        </w:tabs>
        <w:ind w:right="2"/>
        <w:rPr>
          <w:rFonts w:ascii="Times New Roman" w:hAnsi="Times New Roman"/>
          <w:sz w:val="24"/>
          <w:szCs w:val="24"/>
        </w:rPr>
      </w:pPr>
      <w:r w:rsidRPr="00E95AAF">
        <w:rPr>
          <w:rFonts w:ascii="Times New Roman" w:hAnsi="Times New Roman"/>
          <w:sz w:val="24"/>
          <w:szCs w:val="24"/>
        </w:rPr>
        <w:t xml:space="preserve">    от 15.12.2022  №  520</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  р.п. Панино</w:t>
      </w:r>
    </w:p>
    <w:p w:rsidR="007E085E" w:rsidRPr="00E95AAF" w:rsidRDefault="007E085E" w:rsidP="007E085E">
      <w:pPr>
        <w:pStyle w:val="a7"/>
        <w:tabs>
          <w:tab w:val="left" w:pos="1418"/>
        </w:tabs>
        <w:rPr>
          <w:rFonts w:ascii="Times New Roman" w:hAnsi="Times New Roman"/>
          <w:sz w:val="24"/>
          <w:szCs w:val="24"/>
        </w:rPr>
      </w:pP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О внесении изменений в постановление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администрации Панинского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муниципального района Воронежской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области от 12.04.2021 № 123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«Об утверждении </w:t>
      </w:r>
      <w:proofErr w:type="gramStart"/>
      <w:r w:rsidRPr="00E95AAF">
        <w:rPr>
          <w:rFonts w:ascii="Times New Roman" w:hAnsi="Times New Roman"/>
          <w:sz w:val="24"/>
          <w:szCs w:val="24"/>
        </w:rPr>
        <w:t>административного</w:t>
      </w:r>
      <w:proofErr w:type="gramEnd"/>
      <w:r w:rsidRPr="00E95AAF">
        <w:rPr>
          <w:rFonts w:ascii="Times New Roman" w:hAnsi="Times New Roman"/>
          <w:sz w:val="24"/>
          <w:szCs w:val="24"/>
        </w:rPr>
        <w:t xml:space="preserve">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регламента по предоставлению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муниципальной услуги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«Предоставление в собственность,</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аренду, </w:t>
      </w:r>
      <w:proofErr w:type="gramStart"/>
      <w:r w:rsidRPr="00E95AAF">
        <w:rPr>
          <w:rFonts w:ascii="Times New Roman" w:hAnsi="Times New Roman"/>
          <w:sz w:val="24"/>
          <w:szCs w:val="24"/>
        </w:rPr>
        <w:t>постоянное</w:t>
      </w:r>
      <w:proofErr w:type="gramEnd"/>
      <w:r w:rsidRPr="00E95AAF">
        <w:rPr>
          <w:rFonts w:ascii="Times New Roman" w:hAnsi="Times New Roman"/>
          <w:sz w:val="24"/>
          <w:szCs w:val="24"/>
        </w:rPr>
        <w:t xml:space="preserve"> (бессрочное)</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пользование, безвозмездное пользование</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земельного участка, находящегося</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в муниципальной собственности</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 xml:space="preserve">или государственная собственность </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на который не разграничена,</w:t>
      </w:r>
    </w:p>
    <w:p w:rsidR="007E085E" w:rsidRPr="00E95AAF" w:rsidRDefault="007E085E" w:rsidP="007E085E">
      <w:pPr>
        <w:pStyle w:val="a7"/>
        <w:tabs>
          <w:tab w:val="left" w:pos="1418"/>
        </w:tabs>
        <w:ind w:left="113"/>
        <w:rPr>
          <w:rFonts w:ascii="Times New Roman" w:hAnsi="Times New Roman"/>
          <w:sz w:val="24"/>
          <w:szCs w:val="24"/>
        </w:rPr>
      </w:pPr>
      <w:r w:rsidRPr="00E95AAF">
        <w:rPr>
          <w:rFonts w:ascii="Times New Roman" w:hAnsi="Times New Roman"/>
          <w:sz w:val="24"/>
          <w:szCs w:val="24"/>
        </w:rPr>
        <w:t>без проведения торгов»</w:t>
      </w:r>
    </w:p>
    <w:p w:rsidR="007E085E" w:rsidRPr="00E95AAF" w:rsidRDefault="007E085E" w:rsidP="007E085E">
      <w:pPr>
        <w:pStyle w:val="a5"/>
        <w:tabs>
          <w:tab w:val="left" w:pos="708"/>
        </w:tabs>
        <w:ind w:firstLine="709"/>
        <w:jc w:val="both"/>
      </w:pPr>
    </w:p>
    <w:p w:rsidR="007E085E" w:rsidRPr="00E95AAF" w:rsidRDefault="007E085E" w:rsidP="007E085E">
      <w:pPr>
        <w:pStyle w:val="a5"/>
        <w:tabs>
          <w:tab w:val="left" w:pos="708"/>
        </w:tabs>
        <w:ind w:firstLine="709"/>
        <w:jc w:val="both"/>
      </w:pPr>
    </w:p>
    <w:p w:rsidR="007E085E" w:rsidRPr="00E95AAF" w:rsidRDefault="007E085E" w:rsidP="007E085E">
      <w:pPr>
        <w:pStyle w:val="a5"/>
        <w:tabs>
          <w:tab w:val="left" w:pos="708"/>
        </w:tabs>
        <w:ind w:firstLine="709"/>
        <w:jc w:val="both"/>
      </w:pPr>
      <w:proofErr w:type="gramStart"/>
      <w:r w:rsidRPr="00E95AAF">
        <w:t xml:space="preserve">В целях приведения муниципальных нормативных правовых актов       в соответствие действующему законодательству, руководствуясь Федеральным законом от  14.03.2022 № 58-ФЗ «О внесении изменений           в отдельные законодательные акты Российской Федерации»,  Постановлением Правительства Российской Федерации от 09.04.2022 № 629 «Об особенностях регулирования земельных отношений в Российской Федерации в 2022 году», администрация Панинского муниципального района Воронежской области  </w:t>
      </w:r>
      <w:r w:rsidRPr="00E95AAF">
        <w:rPr>
          <w:spacing w:val="70"/>
        </w:rPr>
        <w:t>постановляет</w:t>
      </w:r>
      <w:r w:rsidRPr="00E95AAF">
        <w:t>:</w:t>
      </w:r>
      <w:proofErr w:type="gramEnd"/>
    </w:p>
    <w:p w:rsidR="007E085E" w:rsidRPr="00E95AAF" w:rsidRDefault="007E085E" w:rsidP="007E085E">
      <w:pPr>
        <w:ind w:right="-1" w:firstLine="684"/>
        <w:jc w:val="both"/>
      </w:pPr>
      <w:r w:rsidRPr="00E95AAF">
        <w:t>1. Внести в постановление администрации Панинского муниципального района Воронежской области от 12.04.2021 № 123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следующие изменения:</w:t>
      </w:r>
    </w:p>
    <w:p w:rsidR="007E085E" w:rsidRPr="00E95AAF" w:rsidRDefault="007E085E" w:rsidP="007E085E">
      <w:pPr>
        <w:ind w:right="-1" w:firstLine="684"/>
        <w:jc w:val="both"/>
      </w:pPr>
      <w:r w:rsidRPr="00E95AAF">
        <w:t xml:space="preserve">1.1. Раздел </w:t>
      </w:r>
      <w:r w:rsidRPr="00E95AAF">
        <w:rPr>
          <w:lang w:val="en-US"/>
        </w:rPr>
        <w:t>II</w:t>
      </w:r>
      <w:r w:rsidRPr="00E95AAF">
        <w:t xml:space="preserve">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дополнить пунктами: 2.4.7. 2.4.8. 2.4.9. 2.4.10. следующего содержания:</w:t>
      </w:r>
    </w:p>
    <w:p w:rsidR="007E085E" w:rsidRPr="00E95AAF" w:rsidRDefault="007E085E" w:rsidP="007E085E">
      <w:pPr>
        <w:ind w:right="-1" w:firstLine="684"/>
        <w:jc w:val="both"/>
      </w:pPr>
      <w:r w:rsidRPr="00E95AAF">
        <w:t xml:space="preserve">«2.4.7.  </w:t>
      </w:r>
      <w:proofErr w:type="gramStart"/>
      <w:r w:rsidRPr="00E95AAF">
        <w:t xml:space="preserve">В 2022 году, наряду со случаями, предусмотренными Земельным кодексом Российской Федерации, и при условии соблюдения требований, предусмотренных </w:t>
      </w:r>
      <w:r w:rsidRPr="00E95AAF">
        <w:lastRenderedPageBreak/>
        <w:t>пунктами 1-5 статьи 39.22 Земельного кодекса Российской Федерации, допускается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w:t>
      </w:r>
      <w:proofErr w:type="gramEnd"/>
      <w:r w:rsidRPr="00E95AAF">
        <w:t xml:space="preserve"> масштабных инвестиционных проектов, указанных в </w:t>
      </w:r>
      <w:hyperlink r:id="rId5" w:anchor="/document/12124624/entry/39622" w:history="1">
        <w:r w:rsidRPr="00E95AAF">
          <w:rPr>
            <w:rStyle w:val="a3"/>
            <w:rFonts w:eastAsiaTheme="majorEastAsia"/>
          </w:rPr>
          <w:t>подпунктах 2</w:t>
        </w:r>
      </w:hyperlink>
      <w:r w:rsidRPr="00E95AAF">
        <w:t> и </w:t>
      </w:r>
      <w:hyperlink r:id="rId6" w:anchor="/document/12124624/entry/39623" w:history="1">
        <w:r w:rsidRPr="00E95AAF">
          <w:rPr>
            <w:rStyle w:val="a3"/>
            <w:rFonts w:eastAsiaTheme="majorEastAsia"/>
          </w:rPr>
          <w:t>3 пункта 2 статьи 39</w:t>
        </w:r>
      </w:hyperlink>
      <w:r w:rsidRPr="00E95AAF">
        <w:t>.6 Земельного кодекса Российской Федерации.       При этом с соблюдением требований, предусмотренных </w:t>
      </w:r>
      <w:hyperlink r:id="rId7" w:anchor="/document/12124624/entry/39225" w:history="1">
        <w:r w:rsidRPr="00E95AAF">
          <w:rPr>
            <w:rStyle w:val="a3"/>
            <w:rFonts w:eastAsiaTheme="majorEastAsia"/>
          </w:rPr>
          <w:t>пунктом 5 статьи 39</w:t>
        </w:r>
      </w:hyperlink>
      <w:r w:rsidRPr="00E95AAF">
        <w:t>.22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участков, находящихся в частной собственности.</w:t>
      </w:r>
    </w:p>
    <w:p w:rsidR="007E085E" w:rsidRPr="00E95AAF" w:rsidRDefault="007E085E" w:rsidP="007E085E">
      <w:pPr>
        <w:pStyle w:val="s1"/>
        <w:shd w:val="clear" w:color="auto" w:fill="FFFFFF"/>
        <w:spacing w:before="0" w:beforeAutospacing="0" w:after="0" w:afterAutospacing="0"/>
        <w:jc w:val="both"/>
      </w:pPr>
      <w:r w:rsidRPr="00E95AAF">
        <w:t>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rsidR="007E085E" w:rsidRPr="00E95AAF" w:rsidRDefault="007E085E" w:rsidP="007E085E">
      <w:pPr>
        <w:pStyle w:val="s1"/>
        <w:shd w:val="clear" w:color="auto" w:fill="FFFFFF"/>
        <w:spacing w:before="0" w:beforeAutospacing="0" w:after="0" w:afterAutospacing="0"/>
        <w:jc w:val="both"/>
      </w:pPr>
      <w:r w:rsidRPr="00E95AAF">
        <w:t xml:space="preserve">        </w:t>
      </w:r>
      <w:proofErr w:type="gramStart"/>
      <w:r w:rsidRPr="00E95AAF">
        <w:t>а) допускается наряду со случаями, предусмотренными Земельным кодексом Российской Федерации,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w:t>
      </w:r>
      <w:proofErr w:type="gramEnd"/>
      <w:r w:rsidRPr="00E95AAF">
        <w:t xml:space="preserve"> органа, предусмотренного </w:t>
      </w:r>
      <w:hyperlink r:id="rId8" w:anchor="/document/12124624/entry/3902" w:history="1">
        <w:r w:rsidRPr="00E95AAF">
          <w:rPr>
            <w:rStyle w:val="a3"/>
            <w:rFonts w:eastAsiaTheme="majorEastAsia"/>
          </w:rPr>
          <w:t>статьей 39.2</w:t>
        </w:r>
        <w:r w:rsidRPr="00E95AAF">
          <w:rPr>
            <w:rStyle w:val="a3"/>
            <w:rFonts w:eastAsiaTheme="majorEastAsia"/>
            <w:vertAlign w:val="superscript"/>
          </w:rPr>
          <w:t> </w:t>
        </w:r>
      </w:hyperlink>
      <w:r w:rsidRPr="00E95AAF">
        <w:t xml:space="preserve"> Земельного кодекса Российской Федерации, информации о выявленных в рамках государственного земельного надзора и </w:t>
      </w:r>
      <w:proofErr w:type="spellStart"/>
      <w:r w:rsidRPr="00E95AAF">
        <w:t>неустраненных</w:t>
      </w:r>
      <w:proofErr w:type="spellEnd"/>
      <w:r w:rsidRPr="00E95AAF">
        <w:t xml:space="preserve"> нарушениях законодательства Российской Федерации при использовании такого земельного участка;</w:t>
      </w:r>
    </w:p>
    <w:p w:rsidR="007E085E" w:rsidRPr="00E95AAF" w:rsidRDefault="007E085E" w:rsidP="007E085E">
      <w:pPr>
        <w:pStyle w:val="s1"/>
        <w:shd w:val="clear" w:color="auto" w:fill="FFFFFF"/>
        <w:spacing w:before="0" w:beforeAutospacing="0" w:after="0" w:afterAutospacing="0"/>
        <w:jc w:val="both"/>
      </w:pPr>
      <w:r w:rsidRPr="00E95AAF">
        <w:t xml:space="preserve">        </w:t>
      </w:r>
      <w:proofErr w:type="gramStart"/>
      <w:r w:rsidRPr="00E95AAF">
        <w:t>б) наряду со случаями, предусмотренными </w:t>
      </w:r>
      <w:hyperlink r:id="rId9" w:anchor="/document/12124624/entry/0" w:history="1">
        <w:r w:rsidRPr="00E95AAF">
          <w:rPr>
            <w:rStyle w:val="a3"/>
            <w:rFonts w:eastAsiaTheme="majorEastAsia"/>
          </w:rPr>
          <w:t>Земельным кодексом</w:t>
        </w:r>
      </w:hyperlink>
      <w:r w:rsidRPr="00E95AAF">
        <w:t xml:space="preserve">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E95AAF">
        <w:t>импортозамещения</w:t>
      </w:r>
      <w:proofErr w:type="spellEnd"/>
      <w:r w:rsidRPr="00E95AAF">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w:t>
      </w:r>
      <w:proofErr w:type="gramEnd"/>
      <w:r w:rsidRPr="00E95AAF">
        <w:t xml:space="preserve"> субъекта Российской Федерации;</w:t>
      </w:r>
    </w:p>
    <w:p w:rsidR="007E085E" w:rsidRPr="00E95AAF" w:rsidRDefault="007E085E" w:rsidP="007E085E">
      <w:pPr>
        <w:pStyle w:val="s1"/>
        <w:shd w:val="clear" w:color="auto" w:fill="FFFFFF"/>
        <w:spacing w:before="0" w:beforeAutospacing="0" w:after="0" w:afterAutospacing="0"/>
        <w:jc w:val="both"/>
      </w:pPr>
      <w:r w:rsidRPr="00E95AAF">
        <w:t xml:space="preserve">        в) процедуры, предусмотренные </w:t>
      </w:r>
      <w:hyperlink r:id="rId10" w:anchor="/document/12124624/entry/111147" w:history="1">
        <w:r w:rsidRPr="00E95AAF">
          <w:rPr>
            <w:rStyle w:val="a3"/>
            <w:rFonts w:eastAsiaTheme="majorEastAsia"/>
          </w:rPr>
          <w:t>пунктом 7 статьи 11.4</w:t>
        </w:r>
        <w:r w:rsidRPr="00E95AAF">
          <w:rPr>
            <w:rStyle w:val="a3"/>
            <w:rFonts w:eastAsiaTheme="majorEastAsia"/>
            <w:vertAlign w:val="superscript"/>
          </w:rPr>
          <w:t> </w:t>
        </w:r>
      </w:hyperlink>
      <w:r w:rsidRPr="00E95AAF">
        <w:t>, </w:t>
      </w:r>
      <w:hyperlink r:id="rId11" w:anchor="/document/12124624/entry/391143" w:history="1">
        <w:r w:rsidRPr="00E95AAF">
          <w:rPr>
            <w:rStyle w:val="a3"/>
            <w:rFonts w:eastAsiaTheme="majorEastAsia"/>
          </w:rPr>
          <w:t>подпунктом       3 пункта 4 статьи 39.11</w:t>
        </w:r>
        <w:r w:rsidRPr="00E95AAF">
          <w:rPr>
            <w:rStyle w:val="a3"/>
            <w:rFonts w:eastAsiaTheme="majorEastAsia"/>
            <w:vertAlign w:val="superscript"/>
          </w:rPr>
          <w:t> </w:t>
        </w:r>
      </w:hyperlink>
      <w:r w:rsidRPr="00E95AAF">
        <w:t>, </w:t>
      </w:r>
      <w:hyperlink r:id="rId12" w:anchor="/document/12124624/entry/39157" w:history="1">
        <w:r w:rsidRPr="00E95AAF">
          <w:rPr>
            <w:rStyle w:val="a3"/>
            <w:rFonts w:eastAsiaTheme="majorEastAsia"/>
          </w:rPr>
          <w:t>пунктом 7 статьи 39.15</w:t>
        </w:r>
        <w:r w:rsidRPr="00E95AAF">
          <w:rPr>
            <w:rStyle w:val="a3"/>
            <w:rFonts w:eastAsiaTheme="majorEastAsia"/>
            <w:vertAlign w:val="superscript"/>
          </w:rPr>
          <w:t> </w:t>
        </w:r>
      </w:hyperlink>
      <w:r w:rsidRPr="00E95AAF">
        <w:t>, </w:t>
      </w:r>
      <w:hyperlink r:id="rId13" w:anchor="/document/12124624/entry/39175" w:history="1">
        <w:r w:rsidRPr="00E95AAF">
          <w:rPr>
            <w:rStyle w:val="a3"/>
            <w:rFonts w:eastAsiaTheme="majorEastAsia"/>
          </w:rPr>
          <w:t>пунктом 5 статьи 39.17</w:t>
        </w:r>
        <w:r w:rsidRPr="00E95AAF">
          <w:rPr>
            <w:rStyle w:val="a3"/>
            <w:rFonts w:eastAsiaTheme="majorEastAsia"/>
            <w:vertAlign w:val="superscript"/>
          </w:rPr>
          <w:t> </w:t>
        </w:r>
      </w:hyperlink>
      <w:r w:rsidRPr="00E95AAF">
        <w:t>, </w:t>
      </w:r>
      <w:hyperlink r:id="rId14" w:anchor="/document/12124624/entry/39181" w:history="1">
        <w:r w:rsidRPr="00E95AAF">
          <w:rPr>
            <w:rStyle w:val="a3"/>
            <w:rFonts w:eastAsiaTheme="majorEastAsia"/>
          </w:rPr>
          <w:t>пунктом 1 статьи 39.18</w:t>
        </w:r>
        <w:r w:rsidRPr="00E95AAF">
          <w:rPr>
            <w:rStyle w:val="a3"/>
            <w:rFonts w:eastAsiaTheme="majorEastAsia"/>
            <w:vertAlign w:val="superscript"/>
          </w:rPr>
          <w:t> </w:t>
        </w:r>
      </w:hyperlink>
      <w:r w:rsidRPr="00E95AAF">
        <w:t> Земельного кодекса Российской Федерации, осуществляются в срок не более 14 календарных дней;</w:t>
      </w:r>
    </w:p>
    <w:p w:rsidR="007E085E" w:rsidRPr="00E95AAF" w:rsidRDefault="007E085E" w:rsidP="007E085E">
      <w:pPr>
        <w:pStyle w:val="s1"/>
        <w:shd w:val="clear" w:color="auto" w:fill="FFFFFF"/>
        <w:spacing w:before="0" w:beforeAutospacing="0" w:after="0" w:afterAutospacing="0"/>
        <w:jc w:val="both"/>
      </w:pPr>
      <w:r w:rsidRPr="00E95AAF">
        <w:t xml:space="preserve">        г) процедуры, предусмотренные </w:t>
      </w:r>
      <w:hyperlink r:id="rId15" w:anchor="/document/12124624/entry/391571" w:history="1">
        <w:r w:rsidRPr="00E95AAF">
          <w:rPr>
            <w:rStyle w:val="a3"/>
            <w:rFonts w:eastAsiaTheme="majorEastAsia"/>
          </w:rPr>
          <w:t>пунктом 7.1</w:t>
        </w:r>
        <w:r w:rsidRPr="00E95AAF">
          <w:rPr>
            <w:rStyle w:val="a3"/>
            <w:rFonts w:eastAsiaTheme="majorEastAsia"/>
            <w:vertAlign w:val="superscript"/>
          </w:rPr>
          <w:t> </w:t>
        </w:r>
        <w:r w:rsidRPr="00E95AAF">
          <w:rPr>
            <w:rStyle w:val="a3"/>
            <w:rFonts w:eastAsiaTheme="majorEastAsia"/>
          </w:rPr>
          <w:t> статьи 39.15</w:t>
        </w:r>
        <w:r w:rsidRPr="00E95AAF">
          <w:rPr>
            <w:rStyle w:val="a3"/>
            <w:rFonts w:eastAsiaTheme="majorEastAsia"/>
            <w:vertAlign w:val="superscript"/>
          </w:rPr>
          <w:t> </w:t>
        </w:r>
      </w:hyperlink>
      <w:r w:rsidRPr="00E95AAF">
        <w:t>, </w:t>
      </w:r>
      <w:hyperlink r:id="rId16" w:anchor="/document/12124624/entry/391852" w:history="1">
        <w:r w:rsidRPr="00E95AAF">
          <w:rPr>
            <w:rStyle w:val="a3"/>
            <w:rFonts w:eastAsiaTheme="majorEastAsia"/>
          </w:rPr>
          <w:t>подпунктом 2 пункта 5 статьи 39.18</w:t>
        </w:r>
        <w:r w:rsidRPr="00E95AAF">
          <w:rPr>
            <w:rStyle w:val="a3"/>
            <w:rFonts w:eastAsiaTheme="majorEastAsia"/>
            <w:vertAlign w:val="superscript"/>
          </w:rPr>
          <w:t> </w:t>
        </w:r>
      </w:hyperlink>
      <w:r w:rsidRPr="00E95AAF">
        <w:t xml:space="preserve"> Земельного кодекса Российской Федерации, осуществляются в срок не более 20 календарных дней; </w:t>
      </w:r>
    </w:p>
    <w:p w:rsidR="007E085E" w:rsidRPr="00E95AAF" w:rsidRDefault="007E085E" w:rsidP="007E085E">
      <w:pPr>
        <w:pStyle w:val="s1"/>
        <w:shd w:val="clear" w:color="auto" w:fill="FFFFFF"/>
        <w:spacing w:before="0" w:beforeAutospacing="0" w:after="0" w:afterAutospacing="0"/>
        <w:jc w:val="both"/>
      </w:pPr>
      <w:r w:rsidRPr="00E95AAF">
        <w:t xml:space="preserve">       </w:t>
      </w:r>
      <w:proofErr w:type="spellStart"/>
      <w:r w:rsidRPr="00E95AAF">
        <w:t>д</w:t>
      </w:r>
      <w:proofErr w:type="spellEnd"/>
      <w:r w:rsidRPr="00E95AAF">
        <w:t>) процедура, предусмотренная </w:t>
      </w:r>
      <w:hyperlink r:id="rId17" w:anchor="/document/12124624/entry/39185" w:history="1">
        <w:r w:rsidRPr="00E95AAF">
          <w:rPr>
            <w:rStyle w:val="a3"/>
            <w:rFonts w:eastAsiaTheme="majorEastAsia"/>
          </w:rPr>
          <w:t>абзацем первым пункта 5 статьи 39.18</w:t>
        </w:r>
        <w:r w:rsidRPr="00E95AAF">
          <w:rPr>
            <w:rStyle w:val="a3"/>
            <w:rFonts w:eastAsiaTheme="majorEastAsia"/>
            <w:vertAlign w:val="superscript"/>
          </w:rPr>
          <w:t> </w:t>
        </w:r>
      </w:hyperlink>
      <w:r w:rsidRPr="00E95AAF">
        <w:t xml:space="preserve"> Земельного кодекса Российской Федерации, осуществляется в срок    не более 10 календарных дней; </w:t>
      </w:r>
    </w:p>
    <w:p w:rsidR="007E085E" w:rsidRPr="00E95AAF" w:rsidRDefault="007E085E" w:rsidP="007E085E">
      <w:pPr>
        <w:pStyle w:val="s1"/>
        <w:shd w:val="clear" w:color="auto" w:fill="FFFFFF"/>
        <w:spacing w:before="0" w:beforeAutospacing="0" w:after="0" w:afterAutospacing="0"/>
        <w:jc w:val="both"/>
      </w:pPr>
      <w:r w:rsidRPr="00E95AAF">
        <w:t xml:space="preserve">       </w:t>
      </w:r>
      <w:proofErr w:type="gramStart"/>
      <w:r w:rsidRPr="00E95AAF">
        <w:t>е) наряду со случаями, предусмотренными </w:t>
      </w:r>
      <w:hyperlink r:id="rId18" w:anchor="/document/12124624/entry/0" w:history="1">
        <w:r w:rsidRPr="00E95AAF">
          <w:rPr>
            <w:rStyle w:val="a3"/>
            <w:rFonts w:eastAsiaTheme="majorEastAsia"/>
          </w:rPr>
          <w:t>Земельным кодексом</w:t>
        </w:r>
      </w:hyperlink>
      <w:r w:rsidRPr="00E95AAF">
        <w:t>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w:t>
      </w:r>
      <w:proofErr w:type="gramEnd"/>
      <w:r w:rsidRPr="00E95AAF">
        <w:t xml:space="preserve"> земельных участков.   </w:t>
      </w:r>
    </w:p>
    <w:p w:rsidR="007E085E" w:rsidRPr="00E95AAF" w:rsidRDefault="007E085E" w:rsidP="007E085E">
      <w:pPr>
        <w:pStyle w:val="s1"/>
        <w:shd w:val="clear" w:color="auto" w:fill="FFFFFF"/>
        <w:spacing w:before="0" w:beforeAutospacing="0" w:after="0" w:afterAutospacing="0"/>
        <w:jc w:val="both"/>
      </w:pPr>
      <w:r w:rsidRPr="00E95AAF">
        <w:t xml:space="preserve">       2.4.8. </w:t>
      </w:r>
      <w:proofErr w:type="gramStart"/>
      <w:r w:rsidRPr="00E95AAF">
        <w:t>Договор аренды земельного участка, находящегося                            в государственной или муниципальной собственности и предоставленного   по основаниям, предусмотренным </w:t>
      </w:r>
      <w:hyperlink r:id="rId19" w:anchor="/document/404466226/entry/12" w:history="1">
        <w:r w:rsidRPr="00E95AAF">
          <w:rPr>
            <w:rStyle w:val="a3"/>
            <w:rFonts w:eastAsiaTheme="majorEastAsia"/>
          </w:rPr>
          <w:t xml:space="preserve">подпунктом «б» пункта 2.4.7. настоящего </w:t>
        </w:r>
      </w:hyperlink>
      <w:r w:rsidRPr="00E95AAF">
        <w:t xml:space="preserve">административного </w:t>
      </w:r>
      <w:r w:rsidRPr="00E95AAF">
        <w:lastRenderedPageBreak/>
        <w:t xml:space="preserve">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подпункте «б» пункта 2.4.7. настоящего административного регламента. </w:t>
      </w:r>
      <w:proofErr w:type="gramEnd"/>
    </w:p>
    <w:p w:rsidR="007E085E" w:rsidRPr="00E95AAF" w:rsidRDefault="007E085E" w:rsidP="007E085E">
      <w:pPr>
        <w:pStyle w:val="s1"/>
        <w:shd w:val="clear" w:color="auto" w:fill="FFFFFF"/>
        <w:spacing w:before="0" w:beforeAutospacing="0" w:after="0" w:afterAutospacing="0"/>
        <w:jc w:val="both"/>
      </w:pPr>
      <w:r w:rsidRPr="00E95AAF">
        <w:t xml:space="preserve">       Арендодатель обязан направить арендатору уведомление об отказе        от указанного договора.</w:t>
      </w:r>
    </w:p>
    <w:p w:rsidR="007E085E" w:rsidRPr="00E95AAF" w:rsidRDefault="007E085E" w:rsidP="007E085E">
      <w:pPr>
        <w:pStyle w:val="s1"/>
        <w:shd w:val="clear" w:color="auto" w:fill="FFFFFF"/>
        <w:spacing w:before="0" w:beforeAutospacing="0" w:after="0" w:afterAutospacing="0"/>
        <w:jc w:val="both"/>
        <w:rPr>
          <w:shd w:val="clear" w:color="auto" w:fill="FFFFFF"/>
        </w:rPr>
      </w:pPr>
      <w:r w:rsidRPr="00E95AAF">
        <w:t xml:space="preserve">       2.4.9. </w:t>
      </w:r>
      <w:proofErr w:type="gramStart"/>
      <w:r w:rsidRPr="00E95AAF">
        <w:rPr>
          <w:shd w:val="clear" w:color="auto" w:fill="FFFFFF"/>
        </w:rPr>
        <w:t>Предоставление земельных участков в целях осуществления деятельности, указанной в </w:t>
      </w:r>
      <w:hyperlink r:id="rId20" w:anchor="/document/404466226/entry/12" w:history="1">
        <w:r w:rsidRPr="00E95AAF">
          <w:rPr>
            <w:rStyle w:val="a3"/>
            <w:rFonts w:eastAsiaTheme="majorEastAsia"/>
            <w:shd w:val="clear" w:color="auto" w:fill="FFFFFF"/>
          </w:rPr>
          <w:t>подпункте «б» пункта 2.4.7.</w:t>
        </w:r>
      </w:hyperlink>
      <w:r w:rsidRPr="00E95AAF">
        <w:t xml:space="preserve"> настоящего</w:t>
      </w:r>
      <w:r w:rsidRPr="00E95AAF">
        <w:rPr>
          <w:shd w:val="clear" w:color="auto" w:fill="FFFFFF"/>
        </w:rPr>
        <w:t>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w:t>
      </w:r>
      <w:proofErr w:type="gramEnd"/>
      <w:r w:rsidRPr="00E95AAF">
        <w:rPr>
          <w:shd w:val="clear" w:color="auto" w:fill="FFFFFF"/>
        </w:rPr>
        <w:t xml:space="preserve"> определенных зон, земель и территорий в соответствии с их режимом.</w:t>
      </w:r>
    </w:p>
    <w:p w:rsidR="007E085E" w:rsidRPr="00E95AAF" w:rsidRDefault="007E085E" w:rsidP="007E085E">
      <w:pPr>
        <w:pStyle w:val="s1"/>
        <w:shd w:val="clear" w:color="auto" w:fill="FFFFFF"/>
        <w:spacing w:before="0" w:beforeAutospacing="0" w:after="0" w:afterAutospacing="0"/>
        <w:jc w:val="both"/>
      </w:pPr>
      <w:r w:rsidRPr="00E95AAF">
        <w:rPr>
          <w:shd w:val="clear" w:color="auto" w:fill="FFFFFF"/>
        </w:rPr>
        <w:t xml:space="preserve">       2.4.10. В случае</w:t>
      </w:r>
      <w:proofErr w:type="gramStart"/>
      <w:r w:rsidRPr="00E95AAF">
        <w:rPr>
          <w:shd w:val="clear" w:color="auto" w:fill="FFFFFF"/>
        </w:rPr>
        <w:t>,</w:t>
      </w:r>
      <w:proofErr w:type="gramEnd"/>
      <w:r w:rsidRPr="00E95AAF">
        <w:rPr>
          <w:shd w:val="clear" w:color="auto" w:fill="FFFFFF"/>
        </w:rPr>
        <w:t xml:space="preserve"> если предоставление земельного участка, находящегося в государственной или муниципальной собственности, в соответствии с </w:t>
      </w:r>
      <w:hyperlink r:id="rId21" w:anchor="/document/404466226/entry/3" w:history="1">
        <w:r w:rsidRPr="00E95AAF">
          <w:rPr>
            <w:rStyle w:val="a3"/>
            <w:rFonts w:eastAsiaTheme="majorEastAsia"/>
            <w:shd w:val="clear" w:color="auto" w:fill="FFFFFF"/>
          </w:rPr>
          <w:t>пунктом 2.4.9.</w:t>
        </w:r>
      </w:hyperlink>
      <w:r w:rsidRPr="00E95AAF">
        <w:t xml:space="preserve"> настоящего</w:t>
      </w:r>
      <w:r w:rsidRPr="00E95AAF">
        <w:rPr>
          <w:shd w:val="clear" w:color="auto" w:fill="FFFFFF"/>
        </w:rPr>
        <w:t>  административного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roofErr w:type="gramStart"/>
      <w:r w:rsidRPr="00E95AAF">
        <w:rPr>
          <w:shd w:val="clear" w:color="auto" w:fill="FFFFFF"/>
        </w:rPr>
        <w:t>.».</w:t>
      </w:r>
      <w:proofErr w:type="gramEnd"/>
    </w:p>
    <w:p w:rsidR="007E085E" w:rsidRPr="00E95AAF" w:rsidRDefault="007E085E" w:rsidP="007E085E">
      <w:pPr>
        <w:ind w:right="-1"/>
        <w:jc w:val="both"/>
      </w:pPr>
      <w:r w:rsidRPr="00E95AAF">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E085E" w:rsidRPr="00E95AAF" w:rsidRDefault="007E085E" w:rsidP="007E085E">
      <w:pPr>
        <w:ind w:right="-1"/>
        <w:jc w:val="both"/>
      </w:pPr>
      <w:r w:rsidRPr="00E95AAF">
        <w:t xml:space="preserve">      4. Настоящее постановление вступает в силу со дня его официального опубликования.</w:t>
      </w:r>
    </w:p>
    <w:p w:rsidR="007E085E" w:rsidRPr="00E95AAF" w:rsidRDefault="007E085E" w:rsidP="007E085E">
      <w:pPr>
        <w:ind w:right="-1"/>
        <w:jc w:val="both"/>
      </w:pPr>
      <w:r w:rsidRPr="00E95AAF">
        <w:t xml:space="preserve">      5. </w:t>
      </w:r>
      <w:proofErr w:type="gramStart"/>
      <w:r w:rsidRPr="00E95AAF">
        <w:rPr>
          <w:bCs/>
        </w:rPr>
        <w:t>Контроль за</w:t>
      </w:r>
      <w:proofErr w:type="gramEnd"/>
      <w:r w:rsidRPr="00E95AAF">
        <w:rPr>
          <w:bCs/>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7E085E" w:rsidRPr="00E95AAF" w:rsidRDefault="007E085E" w:rsidP="007E085E">
      <w:pPr>
        <w:ind w:right="-1"/>
        <w:jc w:val="both"/>
      </w:pPr>
    </w:p>
    <w:p w:rsidR="007E085E" w:rsidRPr="00E95AAF" w:rsidRDefault="007E085E" w:rsidP="007E085E">
      <w:pPr>
        <w:ind w:right="-1"/>
        <w:jc w:val="both"/>
      </w:pPr>
    </w:p>
    <w:p w:rsidR="007E085E" w:rsidRPr="00E95AAF" w:rsidRDefault="007E085E" w:rsidP="007E085E">
      <w:pPr>
        <w:ind w:right="-1"/>
        <w:jc w:val="both"/>
      </w:pPr>
      <w:r w:rsidRPr="00E95AAF">
        <w:t>Глава</w:t>
      </w:r>
    </w:p>
    <w:p w:rsidR="007E085E" w:rsidRPr="00E95AAF" w:rsidRDefault="007E085E" w:rsidP="007E085E">
      <w:pPr>
        <w:tabs>
          <w:tab w:val="right" w:pos="9975"/>
        </w:tabs>
      </w:pPr>
      <w:r w:rsidRPr="00E95AAF">
        <w:t xml:space="preserve">Панинского </w:t>
      </w:r>
      <w:proofErr w:type="gramStart"/>
      <w:r w:rsidRPr="00E95AAF">
        <w:t>муниципального</w:t>
      </w:r>
      <w:proofErr w:type="gramEnd"/>
      <w:r>
        <w:rPr>
          <w:noProof/>
        </w:rPr>
        <w:pict>
          <v:shapetype id="_x0000_t202" coordsize="21600,21600" o:spt="202" path="m,l,21600r21600,l21600,xe">
            <v:stroke joinstyle="miter"/>
            <v:path gradientshapeok="t" o:connecttype="rect"/>
          </v:shapetype>
          <v:shape id="_x0000_s1026" type="#_x0000_t202" style="position:absolute;margin-left:2.85pt;margin-top:29.85pt;width:34.2pt;height:18pt;z-index:251660288;mso-position-horizontal-relative:text;mso-position-vertical-relative:text" filled="f" stroked="f">
            <v:textbox style="mso-next-textbox:#_x0000_s1026" inset="0,,0">
              <w:txbxContent>
                <w:p w:rsidR="007E085E" w:rsidRPr="00D116DB" w:rsidRDefault="007E085E" w:rsidP="007E085E">
                  <w:pPr>
                    <w:rPr>
                      <w:sz w:val="18"/>
                      <w:szCs w:val="18"/>
                    </w:rPr>
                  </w:pPr>
                  <w:r w:rsidRPr="00D116DB">
                    <w:rPr>
                      <w:sz w:val="18"/>
                      <w:szCs w:val="18"/>
                    </w:rPr>
                    <w:t xml:space="preserve">   </w:t>
                  </w:r>
                </w:p>
              </w:txbxContent>
            </v:textbox>
          </v:shape>
        </w:pict>
      </w:r>
      <w:r w:rsidRPr="00E95AAF">
        <w:t xml:space="preserve"> района                                                Н.В. Щеглов</w:t>
      </w:r>
    </w:p>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E085E"/>
    <w:rsid w:val="00285FD2"/>
    <w:rsid w:val="005E69A3"/>
    <w:rsid w:val="007073B8"/>
    <w:rsid w:val="007E085E"/>
    <w:rsid w:val="009A5522"/>
    <w:rsid w:val="00AC1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5E"/>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next w:val="a"/>
    <w:link w:val="40"/>
    <w:uiPriority w:val="9"/>
    <w:unhideWhenUsed/>
    <w:qFormat/>
    <w:rsid w:val="007E085E"/>
    <w:p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
    <w:rsid w:val="007E085E"/>
    <w:rPr>
      <w:rFonts w:ascii="Times New Roman" w:eastAsia="Times New Roman" w:hAnsi="Times New Roman" w:cs="Times New Roman"/>
      <w:b/>
      <w:bCs/>
      <w:sz w:val="28"/>
      <w:szCs w:val="28"/>
      <w:lang w:eastAsia="ar-SA"/>
    </w:rPr>
  </w:style>
  <w:style w:type="character" w:styleId="a3">
    <w:name w:val="Hyperlink"/>
    <w:uiPriority w:val="99"/>
    <w:unhideWhenUsed/>
    <w:qFormat/>
    <w:rsid w:val="007E085E"/>
    <w:rPr>
      <w:color w:val="0000FF"/>
      <w:u w:val="single"/>
    </w:rPr>
  </w:style>
  <w:style w:type="character" w:customStyle="1" w:styleId="a4">
    <w:name w:val="Верхний колонтитул Знак"/>
    <w:aliases w:val="Header Char Знак"/>
    <w:basedOn w:val="a0"/>
    <w:link w:val="a5"/>
    <w:uiPriority w:val="99"/>
    <w:qFormat/>
    <w:locked/>
    <w:rsid w:val="007E085E"/>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7E085E"/>
    <w:pPr>
      <w:tabs>
        <w:tab w:val="center" w:pos="4677"/>
        <w:tab w:val="right" w:pos="9355"/>
      </w:tabs>
    </w:pPr>
  </w:style>
  <w:style w:type="character" w:customStyle="1" w:styleId="1">
    <w:name w:val="Верхний колонтитул Знак1"/>
    <w:basedOn w:val="a0"/>
    <w:link w:val="a5"/>
    <w:uiPriority w:val="99"/>
    <w:semiHidden/>
    <w:rsid w:val="007E085E"/>
    <w:rPr>
      <w:rFonts w:ascii="Times New Roman" w:eastAsia="Times New Roman" w:hAnsi="Times New Roman" w:cs="Times New Roman"/>
      <w:sz w:val="24"/>
      <w:szCs w:val="24"/>
      <w:lang w:eastAsia="ar-SA"/>
    </w:rPr>
  </w:style>
  <w:style w:type="character" w:customStyle="1" w:styleId="a6">
    <w:name w:val="Обычный.Название подразделения Знак"/>
    <w:link w:val="a7"/>
    <w:locked/>
    <w:rsid w:val="007E085E"/>
    <w:rPr>
      <w:rFonts w:ascii="SchoolBook" w:eastAsia="Times New Roman" w:hAnsi="SchoolBook" w:cs="Times New Roman"/>
      <w:sz w:val="28"/>
      <w:szCs w:val="20"/>
      <w:lang w:eastAsia="ru-RU"/>
    </w:rPr>
  </w:style>
  <w:style w:type="paragraph" w:customStyle="1" w:styleId="a7">
    <w:name w:val="Обычный.Название подразделения"/>
    <w:link w:val="a6"/>
    <w:qFormat/>
    <w:rsid w:val="007E085E"/>
    <w:pPr>
      <w:spacing w:after="0" w:line="240" w:lineRule="auto"/>
    </w:pPr>
    <w:rPr>
      <w:rFonts w:ascii="SchoolBook" w:eastAsia="Times New Roman" w:hAnsi="SchoolBook" w:cs="Times New Roman"/>
      <w:sz w:val="28"/>
      <w:szCs w:val="20"/>
      <w:lang w:eastAsia="ru-RU"/>
    </w:rPr>
  </w:style>
  <w:style w:type="paragraph" w:customStyle="1" w:styleId="s1">
    <w:name w:val="s_1"/>
    <w:basedOn w:val="a"/>
    <w:qFormat/>
    <w:rsid w:val="007E085E"/>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7E085E"/>
    <w:rPr>
      <w:rFonts w:ascii="Tahoma" w:hAnsi="Tahoma" w:cs="Tahoma"/>
      <w:sz w:val="16"/>
      <w:szCs w:val="16"/>
    </w:rPr>
  </w:style>
  <w:style w:type="character" w:customStyle="1" w:styleId="a9">
    <w:name w:val="Текст выноски Знак"/>
    <w:basedOn w:val="a0"/>
    <w:link w:val="a8"/>
    <w:uiPriority w:val="99"/>
    <w:semiHidden/>
    <w:rsid w:val="007E085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2023-01-10T08:13:00Z</dcterms:created>
  <dcterms:modified xsi:type="dcterms:W3CDTF">2023-01-10T08:13:00Z</dcterms:modified>
</cp:coreProperties>
</file>